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50" w:rsidRPr="00994A50" w:rsidRDefault="00994A50" w:rsidP="00994A50">
      <w:pPr>
        <w:bidi/>
        <w:spacing w:before="100" w:beforeAutospacing="1" w:after="100" w:afterAutospacing="1" w:line="240" w:lineRule="auto"/>
        <w:jc w:val="mediumKashida"/>
        <w:rPr>
          <w:rFonts w:ascii="Times New Roman" w:eastAsia="Times New Roman" w:hAnsi="Times New Roman" w:cs="Times New Roman"/>
          <w:sz w:val="24"/>
          <w:szCs w:val="24"/>
        </w:rPr>
      </w:pPr>
      <w:r w:rsidRPr="00994A50">
        <w:rPr>
          <w:rFonts w:ascii="Tahoma" w:eastAsia="Times New Roman" w:hAnsi="Tahoma" w:cs="Tahoma"/>
          <w:sz w:val="20"/>
          <w:szCs w:val="20"/>
          <w:rtl/>
        </w:rPr>
        <w:t>مدیر امور مالی هلدینگ خلیج فارس با اشاره به درخواست این شرکت از سازمان بورس برای توقف نماد شرکت، گفت: گزارش شفاف سازی فارس تا هفته آینده به سازمان بورس ارسال خواهد شد.</w:t>
      </w:r>
    </w:p>
    <w:p w:rsidR="00994A50" w:rsidRPr="00994A50" w:rsidRDefault="00994A50" w:rsidP="00994A50">
      <w:pPr>
        <w:bidi/>
        <w:spacing w:before="100" w:beforeAutospacing="1" w:after="100" w:afterAutospacing="1" w:line="240" w:lineRule="auto"/>
        <w:jc w:val="mediumKashida"/>
        <w:rPr>
          <w:rFonts w:ascii="Times New Roman" w:eastAsia="Times New Roman" w:hAnsi="Times New Roman" w:cs="Times New Roman"/>
          <w:sz w:val="24"/>
          <w:szCs w:val="24"/>
          <w:rtl/>
        </w:rPr>
      </w:pPr>
      <w:r w:rsidRPr="00994A50">
        <w:rPr>
          <w:rFonts w:ascii="Tahoma" w:eastAsia="Times New Roman" w:hAnsi="Tahoma" w:cs="Tahoma"/>
          <w:sz w:val="20"/>
          <w:szCs w:val="20"/>
          <w:rtl/>
        </w:rPr>
        <w:t>بگزارش پایگاه اطلاع رسانی بازار سرمایه (سنا)، علی نیازی با بیان اینکه اقداماتی همچون خرید سهام شرکت پترول و اثرات مستقیم و غیرمستقیم ناشی از خرید سهام این شرکت بر سود هلدینگ خلیج فارس (با توجه به سهم 45 درصدی هلدینگ خلیج فارس در شرکت بازرگانی پتروشیمی، به عنوان فروشنده این سهام)، اثرات ناشی از تسعیر 500 میلیون یورو مطالبات شرکت از ارز مبادله ای به ارز نرخ آزاد، افزایش ظرفیت پتروشیمی تندگویان به 90 درصد و نیز حل نسبی مشکل کشتی برای حمل محصولات پتروشیمی های پارس و بندر امام، آثار قابل توجهی بر سود هلدینگ خلیج فارس دارد، افزود: به همین منظور، با ارسال نامه ای به سازمان بورس و اوراق بهادار، از این سازمان درخواست کردیم به منظور شفاف سازی درخصوص آثار این موارد بر میزان سود هلدینگ خلیج فارس، نماد شرکت متوقف شود.</w:t>
      </w:r>
    </w:p>
    <w:p w:rsidR="00994A50" w:rsidRPr="00994A50" w:rsidRDefault="00994A50" w:rsidP="00994A50">
      <w:pPr>
        <w:spacing w:after="0" w:line="240" w:lineRule="auto"/>
        <w:rPr>
          <w:rFonts w:ascii="Times New Roman" w:eastAsia="Times New Roman" w:hAnsi="Times New Roman" w:cs="Times New Roman"/>
          <w:sz w:val="24"/>
          <w:szCs w:val="24"/>
          <w:rtl/>
        </w:rPr>
      </w:pPr>
      <w:r w:rsidRPr="00994A50">
        <w:rPr>
          <w:rFonts w:ascii="Times New Roman" w:eastAsia="Times New Roman" w:hAnsi="Times New Roman" w:cs="Times New Roman"/>
          <w:sz w:val="24"/>
          <w:szCs w:val="24"/>
          <w:rtl/>
        </w:rPr>
        <w:t>وی همچنین از برنامه شرکت برای واگذاری بخشی از سهام پتروشیمی نوری در ماه آتی، پتروشیمی پاسارگاد و بوعلی سینا تا چهار ماه آینده خبر داد</w:t>
      </w:r>
      <w:r w:rsidRPr="00994A50">
        <w:rPr>
          <w:rFonts w:ascii="Times New Roman" w:eastAsia="Times New Roman" w:hAnsi="Times New Roman" w:cs="Times New Roman"/>
          <w:sz w:val="24"/>
          <w:szCs w:val="24"/>
        </w:rPr>
        <w:t>.</w:t>
      </w:r>
    </w:p>
    <w:p w:rsidR="00802AA9" w:rsidRDefault="00802AA9"/>
    <w:sectPr w:rsidR="00802AA9" w:rsidSect="00802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994A50"/>
    <w:rsid w:val="00802AA9"/>
    <w:rsid w:val="00994A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278259">
      <w:bodyDiv w:val="1"/>
      <w:marLeft w:val="0"/>
      <w:marRight w:val="0"/>
      <w:marTop w:val="0"/>
      <w:marBottom w:val="0"/>
      <w:divBdr>
        <w:top w:val="none" w:sz="0" w:space="0" w:color="auto"/>
        <w:left w:val="none" w:sz="0" w:space="0" w:color="auto"/>
        <w:bottom w:val="none" w:sz="0" w:space="0" w:color="auto"/>
        <w:right w:val="none" w:sz="0" w:space="0" w:color="auto"/>
      </w:divBdr>
      <w:divsChild>
        <w:div w:id="120868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s.torabi</dc:creator>
  <cp:lastModifiedBy>s.torabi</cp:lastModifiedBy>
  <cp:revision>1</cp:revision>
  <dcterms:created xsi:type="dcterms:W3CDTF">2014-05-19T12:29:00Z</dcterms:created>
  <dcterms:modified xsi:type="dcterms:W3CDTF">2014-05-19T12:29:00Z</dcterms:modified>
</cp:coreProperties>
</file>